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5BC4" w14:textId="77777777" w:rsidR="00F47749" w:rsidRDefault="00F47749" w:rsidP="00F47749">
      <w:pPr>
        <w:ind w:right="-27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ΑΝΩΤΑΤΟ ΔΙΚΑΣΤΗΡΙΟ ΚΥΠΡΟΥ</w:t>
      </w:r>
    </w:p>
    <w:p w14:paraId="5AAB63EA" w14:textId="10E8AADE" w:rsidR="00F47749" w:rsidRDefault="00F47749" w:rsidP="00F47749">
      <w:pPr>
        <w:ind w:right="-27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ΠΡΩΤΟΒΑΘΜΙΑ ΔΙΚΑΙΟΔΟΣΙΑ</w:t>
      </w:r>
    </w:p>
    <w:p w14:paraId="48EFC656" w14:textId="3AB11D6D" w:rsidR="009D4E63" w:rsidRPr="00D20D7B" w:rsidRDefault="009D4E63" w:rsidP="009D4E63">
      <w:pPr>
        <w:ind w:right="-279"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en-US"/>
        </w:rPr>
        <w:t>i</w:t>
      </w:r>
      <w:r w:rsidRPr="00D20D7B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  <w:lang w:val="en-US"/>
        </w:rPr>
        <w:t>Justice</w:t>
      </w:r>
    </w:p>
    <w:p w14:paraId="30071BD7" w14:textId="77777777" w:rsidR="00F47749" w:rsidRDefault="00F47749" w:rsidP="009D4E63">
      <w:pPr>
        <w:spacing w:after="0" w:line="360" w:lineRule="auto"/>
        <w:ind w:right="-331"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Αρ. Αίτησης 170/2023</w:t>
      </w:r>
    </w:p>
    <w:p w14:paraId="1BC3C752" w14:textId="77777777" w:rsidR="00F47749" w:rsidRDefault="00F47749" w:rsidP="00F47749">
      <w:pPr>
        <w:ind w:right="-279"/>
        <w:jc w:val="right"/>
        <w:rPr>
          <w:rFonts w:ascii="Arial" w:hAnsi="Arial" w:cs="Arial"/>
          <w:bCs/>
          <w:i/>
          <w:sz w:val="28"/>
          <w:szCs w:val="28"/>
        </w:rPr>
      </w:pPr>
    </w:p>
    <w:p w14:paraId="07209A3A" w14:textId="1203E601" w:rsidR="00F47749" w:rsidRDefault="00F47749" w:rsidP="00F47749">
      <w:pPr>
        <w:ind w:right="-279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7 Δεκεμβρίου 2023</w:t>
      </w:r>
    </w:p>
    <w:p w14:paraId="08C94AC9" w14:textId="77777777" w:rsidR="00F47749" w:rsidRDefault="00F47749" w:rsidP="00F47749">
      <w:pPr>
        <w:ind w:right="-279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[Χ. ΜΑΛΑΧΤΟΣ, Δ.]</w:t>
      </w:r>
    </w:p>
    <w:p w14:paraId="0E13EBF7" w14:textId="77777777" w:rsidR="00F47749" w:rsidRDefault="00F47749" w:rsidP="00F47749">
      <w:pPr>
        <w:pStyle w:val="Bodytext20"/>
        <w:shd w:val="clear" w:color="auto" w:fill="auto"/>
        <w:spacing w:before="0" w:line="276" w:lineRule="auto"/>
        <w:ind w:right="-319"/>
        <w:rPr>
          <w:color w:val="000000"/>
          <w:sz w:val="28"/>
          <w:szCs w:val="28"/>
          <w:lang w:bidi="el-GR"/>
        </w:rPr>
      </w:pPr>
    </w:p>
    <w:p w14:paraId="2D501C80" w14:textId="77777777" w:rsidR="00F47749" w:rsidRDefault="00F47749" w:rsidP="00F47749">
      <w:pPr>
        <w:pStyle w:val="Bodytext20"/>
        <w:shd w:val="clear" w:color="auto" w:fill="auto"/>
        <w:spacing w:before="0" w:line="276" w:lineRule="auto"/>
        <w:ind w:right="-279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ΑΝΑΦΟΡΙΚΑ ΜΕ ΤΟ ΑΡΘΡΟ 155.4 ΤΟΥ ΣΥΝΤΑΓΜΑΤΟΣ ΚΑΙ ΤΑ ΑΡΘΡΑ 3 ΚΑΙ 9 ΤΟΥ ΠΕΡΙ ΑΠΟΝΟΜΗΣ ΤΗΣ ΔΙΚΑΙΟΣΥΝΗΣ (ΠΟΙΚΙΛΑΙ ΔΙΑΤΑΞΕΙΣ) ΝΟΜΟΥ ΤΟΥ 1964, ΩΣ ΤΡΟΠΟΠΟΙΗΘΗΚΕ</w:t>
      </w:r>
    </w:p>
    <w:p w14:paraId="7562360F" w14:textId="77777777" w:rsidR="00F47749" w:rsidRDefault="00F47749" w:rsidP="00F47749">
      <w:pPr>
        <w:pStyle w:val="Bodytext20"/>
        <w:shd w:val="clear" w:color="auto" w:fill="auto"/>
        <w:spacing w:before="0" w:line="276" w:lineRule="auto"/>
        <w:ind w:right="-279"/>
        <w:rPr>
          <w:sz w:val="28"/>
          <w:szCs w:val="28"/>
          <w:lang w:bidi="he-IL"/>
        </w:rPr>
      </w:pPr>
    </w:p>
    <w:p w14:paraId="53C0DC4D" w14:textId="77777777" w:rsidR="00F47749" w:rsidRDefault="00F47749" w:rsidP="00F47749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ΚΑΙ</w:t>
      </w:r>
    </w:p>
    <w:p w14:paraId="28D063BF" w14:textId="77777777" w:rsidR="00F47749" w:rsidRDefault="00F47749" w:rsidP="00F47749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sz w:val="28"/>
          <w:szCs w:val="28"/>
          <w:lang w:bidi="he-IL"/>
        </w:rPr>
      </w:pPr>
    </w:p>
    <w:p w14:paraId="5D8F4DD5" w14:textId="77777777" w:rsidR="00F47749" w:rsidRDefault="00F47749" w:rsidP="00F47749">
      <w:pPr>
        <w:pStyle w:val="Bodytext20"/>
        <w:shd w:val="clear" w:color="auto" w:fill="auto"/>
        <w:spacing w:before="0" w:line="276" w:lineRule="auto"/>
        <w:ind w:right="-279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l-GR"/>
        </w:rPr>
        <w:t>ΑΝΑΦΟΡΙΚΑ ΜΕ Τ</w:t>
      </w:r>
      <w:r>
        <w:rPr>
          <w:color w:val="000000"/>
          <w:sz w:val="28"/>
          <w:szCs w:val="28"/>
          <w:lang w:val="en-US" w:bidi="el-GR"/>
        </w:rPr>
        <w:t>ON</w:t>
      </w:r>
      <w:r>
        <w:rPr>
          <w:color w:val="000000"/>
          <w:sz w:val="28"/>
          <w:szCs w:val="28"/>
          <w:lang w:bidi="el-GR"/>
        </w:rPr>
        <w:t xml:space="preserve"> ΠΕΡΙ ΑΝΩΤΑΤΟΥ ΔΙΚΑΣΤΗΡΙΟΥ (ΔΙΚΑΙΟΔΟΣΙΑ ΕΚΔΟΣΗΣ ΕΝΤΑΛΜΑΤΩΝ ΠΡΟΝΟΜΙΑΚΗΣ ΦΥΣΕΩΣ) ΔΙΑΔΙΚΑΣΤΙΚΟ ΚΑΝΟΝΙΣΜΟ ΤΟΥ 2018</w:t>
      </w:r>
    </w:p>
    <w:p w14:paraId="5DA9CE1A" w14:textId="77777777" w:rsidR="00F47749" w:rsidRDefault="00F47749" w:rsidP="00F47749">
      <w:pPr>
        <w:pStyle w:val="Bodytext20"/>
        <w:shd w:val="clear" w:color="auto" w:fill="auto"/>
        <w:spacing w:before="0" w:line="276" w:lineRule="auto"/>
        <w:ind w:right="-279"/>
        <w:rPr>
          <w:sz w:val="28"/>
          <w:szCs w:val="28"/>
          <w:lang w:bidi="he-IL"/>
        </w:rPr>
      </w:pPr>
    </w:p>
    <w:p w14:paraId="5654A099" w14:textId="77777777" w:rsidR="00F47749" w:rsidRDefault="00F47749" w:rsidP="00F47749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ΚΑΙ</w:t>
      </w:r>
    </w:p>
    <w:p w14:paraId="07A1EFAB" w14:textId="77777777" w:rsidR="00F47749" w:rsidRDefault="00F47749" w:rsidP="00F47749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sz w:val="28"/>
          <w:szCs w:val="28"/>
          <w:lang w:bidi="he-IL"/>
        </w:rPr>
      </w:pPr>
    </w:p>
    <w:p w14:paraId="6A741DAE" w14:textId="6EA1C2E0" w:rsidR="00F47749" w:rsidRDefault="00F47749" w:rsidP="00F47749">
      <w:pPr>
        <w:pStyle w:val="Bodytext20"/>
        <w:shd w:val="clear" w:color="auto" w:fill="auto"/>
        <w:spacing w:before="0" w:after="300" w:line="276" w:lineRule="auto"/>
        <w:ind w:right="-279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 xml:space="preserve">ΑΝΑΦΟΡΙΚΑ ΜΕ ΤΗΝ ΑΙΤΗΣΗ ΤΟΥ </w:t>
      </w:r>
      <w:r>
        <w:rPr>
          <w:color w:val="000000"/>
          <w:sz w:val="28"/>
          <w:szCs w:val="28"/>
          <w:lang w:val="en-US" w:bidi="el-GR"/>
        </w:rPr>
        <w:t>A</w:t>
      </w:r>
      <w:r w:rsidR="00D20D7B" w:rsidRPr="00D20D7B">
        <w:rPr>
          <w:color w:val="000000"/>
          <w:sz w:val="28"/>
          <w:szCs w:val="28"/>
          <w:lang w:bidi="el-GR"/>
        </w:rPr>
        <w:t>.</w:t>
      </w:r>
      <w:r w:rsidRPr="00F47749">
        <w:rPr>
          <w:color w:val="000000"/>
          <w:sz w:val="28"/>
          <w:szCs w:val="28"/>
          <w:lang w:bidi="el-GR"/>
        </w:rPr>
        <w:t xml:space="preserve"> </w:t>
      </w:r>
      <w:r>
        <w:rPr>
          <w:color w:val="000000"/>
          <w:sz w:val="28"/>
          <w:szCs w:val="28"/>
          <w:lang w:val="en-US" w:bidi="el-GR"/>
        </w:rPr>
        <w:t>AL</w:t>
      </w:r>
      <w:r w:rsidR="00D20D7B" w:rsidRPr="00D20D7B">
        <w:rPr>
          <w:color w:val="000000"/>
          <w:sz w:val="28"/>
          <w:szCs w:val="28"/>
          <w:lang w:bidi="el-GR"/>
        </w:rPr>
        <w:t>.</w:t>
      </w:r>
      <w:r w:rsidRPr="00F47749">
        <w:rPr>
          <w:color w:val="000000"/>
          <w:sz w:val="28"/>
          <w:szCs w:val="28"/>
          <w:lang w:bidi="el-GR"/>
        </w:rPr>
        <w:t xml:space="preserve"> </w:t>
      </w:r>
      <w:r>
        <w:rPr>
          <w:color w:val="000000"/>
          <w:sz w:val="28"/>
          <w:szCs w:val="28"/>
          <w:lang w:bidi="el-GR"/>
        </w:rPr>
        <w:t xml:space="preserve">ΜΕ ΔΕΑ </w:t>
      </w:r>
      <w:r w:rsidR="00D20D7B" w:rsidRPr="00D20D7B">
        <w:rPr>
          <w:color w:val="000000"/>
          <w:sz w:val="28"/>
          <w:szCs w:val="28"/>
          <w:lang w:bidi="el-GR"/>
        </w:rPr>
        <w:t>[ ]</w:t>
      </w:r>
      <w:r>
        <w:rPr>
          <w:color w:val="000000"/>
          <w:sz w:val="28"/>
          <w:szCs w:val="28"/>
          <w:lang w:bidi="el-GR"/>
        </w:rPr>
        <w:t xml:space="preserve">, ΗΜΕΡ. ΓΕΝΝΗΣΗΣ </w:t>
      </w:r>
      <w:r w:rsidR="00D20D7B" w:rsidRPr="00D20D7B">
        <w:rPr>
          <w:color w:val="000000"/>
          <w:sz w:val="28"/>
          <w:szCs w:val="28"/>
          <w:lang w:bidi="el-GR"/>
        </w:rPr>
        <w:t>[ ]</w:t>
      </w:r>
      <w:r>
        <w:rPr>
          <w:color w:val="000000"/>
          <w:sz w:val="28"/>
          <w:szCs w:val="28"/>
          <w:lang w:bidi="el-GR"/>
        </w:rPr>
        <w:t xml:space="preserve"> ΓΙΑ ΤΗΝ ΑΔΕΙΑ ΚΑΤΑΧΩΡΗΣΗΣ ΑΙΤΗΣΗΣ ΓΙΑ ΕΚΔΟΣΗ ΠΡΟΝΟΜΙΑΚΟΥ ΕΝΤΑΛΜΑΤΟΣ </w:t>
      </w:r>
      <w:r>
        <w:rPr>
          <w:color w:val="000000"/>
          <w:sz w:val="28"/>
          <w:szCs w:val="28"/>
          <w:lang w:val="en-US" w:bidi="el-GR"/>
        </w:rPr>
        <w:t>CERTIORARI</w:t>
      </w:r>
    </w:p>
    <w:p w14:paraId="03A37CA6" w14:textId="77777777" w:rsidR="00F47749" w:rsidRDefault="00F47749" w:rsidP="00F47749">
      <w:pPr>
        <w:pStyle w:val="Bodytext20"/>
        <w:shd w:val="clear" w:color="auto" w:fill="auto"/>
        <w:spacing w:before="0" w:after="300" w:line="276" w:lineRule="auto"/>
        <w:ind w:right="-279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ΚΑΙ</w:t>
      </w:r>
    </w:p>
    <w:p w14:paraId="31F19704" w14:textId="4691EEE9" w:rsidR="00F47749" w:rsidRDefault="00F47749" w:rsidP="00F47749">
      <w:pPr>
        <w:pStyle w:val="Bodytext20"/>
        <w:shd w:val="clear" w:color="auto" w:fill="auto"/>
        <w:spacing w:before="0" w:line="240" w:lineRule="auto"/>
        <w:ind w:right="-279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 xml:space="preserve">ΑΝΑΦΟΡΙΚΑ ΜΕ ΤΟ ΕΝΤΑΛΜΑ ΕΡΕΥΝΑΣ ΗΜΕΡΟΜΗΝΙΑΣ 20.10.23, ΤΟ ΟΠΟΙΟ ΕΚΔΟΘΗΚΕ ΑΠΟ ΤΟ ΕΠΑΡΧΙΑΚΟ ΔΙΚΑΣΤΗΡΙΟ ΠΑΦΟΥ, ΣΤΗ ΒΑΣΗ ΤΗΣ ΕΝΟΡΚΗΣ ΔΗΛΩΣΗΣ ΤΟΥ Α/ΑΣΤ.4825 Μ. ΧΑΡΑΛΑΜΠΟΥΣ, ΓΙΑ ΕΡΕΥΝΑ ΤΗΣ ΟΙΚΙΑΣ ΤΟΥ ΑΙΤΗΤΗ, ΣΤΗΝ ΟΔΟ </w:t>
      </w:r>
      <w:r w:rsidR="00D20D7B" w:rsidRPr="00D20D7B">
        <w:rPr>
          <w:color w:val="000000"/>
          <w:sz w:val="28"/>
          <w:szCs w:val="28"/>
          <w:lang w:bidi="el-GR"/>
        </w:rPr>
        <w:t xml:space="preserve">[ ] </w:t>
      </w:r>
      <w:r>
        <w:rPr>
          <w:color w:val="000000"/>
          <w:sz w:val="28"/>
          <w:szCs w:val="28"/>
          <w:lang w:bidi="el-GR"/>
        </w:rPr>
        <w:t>, ΧΛΩΡΑΚΑ, ΠΑΦΟΣ, ΔΥΝΑΜΕΙ ΤΟΥ ΠΕΡΙ ΠΟΙΝΙΚΗΣ ΔΙΚΟΝΟΜΙΑΣ ΝΟΜΟΥ, ΚΕΦΑΛΑΙΟ 155, ΑΡΘΡΑ 27, 28 ΚΑΙ 29</w:t>
      </w:r>
    </w:p>
    <w:p w14:paraId="1C3B3C76" w14:textId="77777777" w:rsidR="00F47749" w:rsidRDefault="00F47749" w:rsidP="00F47749">
      <w:pPr>
        <w:ind w:left="397" w:right="-341" w:hanging="113"/>
        <w:jc w:val="both"/>
        <w:rPr>
          <w:rFonts w:ascii="Arial" w:hAnsi="Arial" w:cs="Arial"/>
          <w:iCs/>
          <w:sz w:val="28"/>
          <w:szCs w:val="28"/>
        </w:rPr>
      </w:pPr>
    </w:p>
    <w:p w14:paraId="278B43B3" w14:textId="77777777" w:rsidR="00F47749" w:rsidRDefault="00F47749" w:rsidP="00F47749">
      <w:pPr>
        <w:ind w:left="397" w:right="-319" w:hanging="113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____________________</w:t>
      </w:r>
    </w:p>
    <w:p w14:paraId="00AA50B6" w14:textId="508BB047" w:rsidR="00F47749" w:rsidRPr="00F47749" w:rsidRDefault="00F47749" w:rsidP="00F47749">
      <w:pPr>
        <w:ind w:left="270" w:right="-279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lastRenderedPageBreak/>
        <w:t>Μ. Νεοφύτου (κα)</w:t>
      </w:r>
      <w:r w:rsidR="00C364F0">
        <w:rPr>
          <w:rFonts w:ascii="Arial" w:hAnsi="Arial" w:cs="Arial"/>
          <w:i/>
          <w:iCs/>
          <w:sz w:val="28"/>
          <w:szCs w:val="28"/>
        </w:rPr>
        <w:t xml:space="preserve"> και Χρ. </w:t>
      </w:r>
      <w:proofErr w:type="spellStart"/>
      <w:r w:rsidR="00C364F0">
        <w:rPr>
          <w:rFonts w:ascii="Arial" w:hAnsi="Arial" w:cs="Arial"/>
          <w:i/>
          <w:iCs/>
          <w:sz w:val="28"/>
          <w:szCs w:val="28"/>
        </w:rPr>
        <w:t>Χατζηελευθερίου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για Μ. Νεοφύτου &amp; Συνεργάτες Δ.Ε.Π.Ε.</w:t>
      </w:r>
    </w:p>
    <w:p w14:paraId="20E6F8D0" w14:textId="77777777" w:rsidR="00F47749" w:rsidRDefault="00F47749" w:rsidP="00F47749">
      <w:pPr>
        <w:ind w:right="-279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____________________</w:t>
      </w:r>
    </w:p>
    <w:p w14:paraId="601BB135" w14:textId="77777777" w:rsidR="00F47749" w:rsidRDefault="00F47749" w:rsidP="00F4774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34CC74B" w14:textId="398F935E" w:rsidR="00F47749" w:rsidRDefault="00F47749" w:rsidP="00F477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 Π Ο Φ Α Σ Η</w:t>
      </w:r>
    </w:p>
    <w:p w14:paraId="7E68108B" w14:textId="77777777" w:rsidR="00A62DBA" w:rsidRDefault="00A62DBA" w:rsidP="00F477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095CBC3" w14:textId="36E57B9B" w:rsidR="00F47749" w:rsidRDefault="00F47749" w:rsidP="00B03B79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ΜΑΛΑΧΤΟΣ, Δ.</w:t>
      </w:r>
      <w:r>
        <w:rPr>
          <w:rFonts w:ascii="Arial" w:hAnsi="Arial" w:cs="Arial"/>
          <w:sz w:val="28"/>
          <w:szCs w:val="28"/>
        </w:rPr>
        <w:t xml:space="preserve">:  </w:t>
      </w:r>
      <w:r>
        <w:rPr>
          <w:rFonts w:ascii="Arial" w:hAnsi="Arial" w:cs="Arial"/>
          <w:iCs/>
          <w:sz w:val="28"/>
          <w:szCs w:val="28"/>
        </w:rPr>
        <w:t xml:space="preserve">Ο Αιτητής </w:t>
      </w:r>
      <w:r>
        <w:rPr>
          <w:rFonts w:ascii="Arial" w:hAnsi="Arial" w:cs="Arial"/>
          <w:sz w:val="28"/>
          <w:szCs w:val="28"/>
        </w:rPr>
        <w:t xml:space="preserve">ζητά άδεια για να καταχωρίσει αίτηση με κλήση για την έκδοση προνομιακού εντάλματος </w:t>
      </w:r>
      <w:r>
        <w:rPr>
          <w:rFonts w:ascii="Arial" w:hAnsi="Arial" w:cs="Arial"/>
          <w:sz w:val="28"/>
          <w:szCs w:val="28"/>
          <w:lang w:val="en-US"/>
        </w:rPr>
        <w:t>Certiorari</w:t>
      </w:r>
      <w:r>
        <w:rPr>
          <w:rFonts w:ascii="Arial" w:hAnsi="Arial" w:cs="Arial"/>
          <w:sz w:val="28"/>
          <w:szCs w:val="28"/>
        </w:rPr>
        <w:t xml:space="preserve"> για ακύρωση του εντάλματος έρευνας της οικίας του, ημερ. 20.10.2023, που εκδόθηκε από Δικαστή του Επαρχιακού Δικαστηρίου Πάφου, το κατώτερο Δικαστήριο.</w:t>
      </w:r>
      <w:r w:rsidR="00C364F0">
        <w:rPr>
          <w:rFonts w:ascii="Arial" w:hAnsi="Arial" w:cs="Arial"/>
          <w:sz w:val="28"/>
          <w:szCs w:val="28"/>
        </w:rPr>
        <w:t xml:space="preserve">  </w:t>
      </w:r>
    </w:p>
    <w:p w14:paraId="1D2DD9F6" w14:textId="77777777" w:rsidR="00C364F0" w:rsidRDefault="00C364F0" w:rsidP="00B03B79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03F8FC28" w14:textId="088C35C8" w:rsidR="00C364F0" w:rsidRDefault="00C364F0" w:rsidP="00B03B79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Κατά τη συζήτηση της Αίτησης, με δήλωση των δικηγόρων του Αιτητή, ο λόγος που εδράζεται στη θέση ότι το ένταλμα έρευνας εξασφαλίστηκε «</w:t>
      </w:r>
      <w:r w:rsidRPr="00C364F0">
        <w:rPr>
          <w:rFonts w:ascii="Arial" w:hAnsi="Arial" w:cs="Arial"/>
          <w:i/>
          <w:iCs/>
          <w:sz w:val="28"/>
          <w:szCs w:val="28"/>
        </w:rPr>
        <w:t>με δόλο και ή απόκρυψη ουσιωδών στοιχείων</w:t>
      </w:r>
      <w:r>
        <w:rPr>
          <w:rFonts w:ascii="Arial" w:hAnsi="Arial" w:cs="Arial"/>
          <w:sz w:val="28"/>
          <w:szCs w:val="28"/>
        </w:rPr>
        <w:t>» αποσύρθηκε.</w:t>
      </w:r>
    </w:p>
    <w:p w14:paraId="1687DE3C" w14:textId="77777777" w:rsidR="00B03B79" w:rsidRDefault="00B03B79" w:rsidP="00B03B79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4ED16792" w14:textId="6A4A062C" w:rsidR="00B03B79" w:rsidRDefault="00B03B79" w:rsidP="00B03B79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Εξέταση των </w:t>
      </w:r>
      <w:r w:rsidR="00C364F0">
        <w:rPr>
          <w:rFonts w:ascii="Arial" w:hAnsi="Arial" w:cs="Arial"/>
          <w:sz w:val="28"/>
          <w:szCs w:val="28"/>
        </w:rPr>
        <w:t xml:space="preserve">υπόλοιπων </w:t>
      </w:r>
      <w:r>
        <w:rPr>
          <w:rFonts w:ascii="Arial" w:hAnsi="Arial" w:cs="Arial"/>
          <w:sz w:val="28"/>
          <w:szCs w:val="28"/>
        </w:rPr>
        <w:t xml:space="preserve">λόγων </w:t>
      </w:r>
      <w:r w:rsidR="00C364F0">
        <w:rPr>
          <w:rFonts w:ascii="Arial" w:hAnsi="Arial" w:cs="Arial"/>
          <w:sz w:val="28"/>
          <w:szCs w:val="28"/>
        </w:rPr>
        <w:t>που</w:t>
      </w:r>
      <w:r>
        <w:rPr>
          <w:rFonts w:ascii="Arial" w:hAnsi="Arial" w:cs="Arial"/>
          <w:sz w:val="28"/>
          <w:szCs w:val="28"/>
        </w:rPr>
        <w:t xml:space="preserve"> εκτίθενται στην Έκθεση που συνοδεύει την Αίτηση, με δεδομένο </w:t>
      </w:r>
      <w:r w:rsidR="00A62DBA">
        <w:rPr>
          <w:rFonts w:ascii="Arial" w:hAnsi="Arial" w:cs="Arial"/>
          <w:sz w:val="28"/>
          <w:szCs w:val="28"/>
        </w:rPr>
        <w:t>το περιεχόμενο του</w:t>
      </w:r>
      <w:r>
        <w:rPr>
          <w:rFonts w:ascii="Arial" w:hAnsi="Arial" w:cs="Arial"/>
          <w:sz w:val="28"/>
          <w:szCs w:val="28"/>
        </w:rPr>
        <w:t xml:space="preserve"> όρκο</w:t>
      </w:r>
      <w:r w:rsidR="00A62DBA">
        <w:rPr>
          <w:rFonts w:ascii="Arial" w:hAnsi="Arial" w:cs="Arial"/>
          <w:sz w:val="28"/>
          <w:szCs w:val="28"/>
        </w:rPr>
        <w:t>υ</w:t>
      </w:r>
      <w:r>
        <w:rPr>
          <w:rFonts w:ascii="Arial" w:hAnsi="Arial" w:cs="Arial"/>
          <w:sz w:val="28"/>
          <w:szCs w:val="28"/>
        </w:rPr>
        <w:t xml:space="preserve"> που</w:t>
      </w:r>
      <w:r w:rsidR="00A62DBA">
        <w:rPr>
          <w:rFonts w:ascii="Arial" w:hAnsi="Arial" w:cs="Arial"/>
          <w:sz w:val="28"/>
          <w:szCs w:val="28"/>
        </w:rPr>
        <w:t xml:space="preserve"> είχε ενώπιον του και μπορούσε να λάβει υπόψη του το κατώτερο Δικαστήριο, οδηγεί στην έγκριση της Αίτηση</w:t>
      </w:r>
      <w:r w:rsidR="009A21D2">
        <w:rPr>
          <w:rFonts w:ascii="Arial" w:hAnsi="Arial" w:cs="Arial"/>
          <w:sz w:val="28"/>
          <w:szCs w:val="28"/>
        </w:rPr>
        <w:t>ς</w:t>
      </w:r>
      <w:r w:rsidR="00A62DB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DD9376D" w14:textId="396301D6" w:rsidR="00A62DBA" w:rsidRDefault="00A62DBA" w:rsidP="00C364F0">
      <w:pPr>
        <w:spacing w:after="0" w:line="480" w:lineRule="auto"/>
        <w:ind w:right="-334"/>
        <w:jc w:val="both"/>
        <w:rPr>
          <w:rFonts w:ascii="Arial" w:hAnsi="Arial" w:cs="Arial"/>
          <w:color w:val="000000"/>
          <w:kern w:val="0"/>
          <w:sz w:val="28"/>
          <w:szCs w:val="28"/>
          <w14:ligatures w14:val="none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</w:p>
    <w:p w14:paraId="7DB54708" w14:textId="77777777" w:rsidR="00A62DBA" w:rsidRDefault="00A62DBA" w:rsidP="00A62DBA">
      <w:pPr>
        <w:spacing w:after="0" w:line="480" w:lineRule="auto"/>
        <w:ind w:right="-334"/>
        <w:jc w:val="both"/>
        <w:rPr>
          <w:rFonts w:ascii="Arial" w:hAnsi="Arial" w:cs="Arial"/>
          <w:color w:val="000000"/>
          <w:kern w:val="0"/>
          <w:sz w:val="28"/>
          <w:szCs w:val="28"/>
          <w14:ligatures w14:val="none"/>
        </w:rPr>
      </w:pPr>
    </w:p>
    <w:p w14:paraId="2F0AA98D" w14:textId="145BDE5F" w:rsidR="00A62DBA" w:rsidRDefault="00A62DBA" w:rsidP="00A62DBA">
      <w:pPr>
        <w:spacing w:after="0" w:line="480" w:lineRule="auto"/>
        <w:ind w:right="-3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Είναι </w:t>
      </w:r>
      <w:r w:rsidR="00C364F0">
        <w:rPr>
          <w:rFonts w:ascii="Arial" w:hAnsi="Arial" w:cs="Arial"/>
          <w:sz w:val="28"/>
          <w:szCs w:val="28"/>
        </w:rPr>
        <w:t xml:space="preserve">επομένως </w:t>
      </w:r>
      <w:r>
        <w:rPr>
          <w:rFonts w:ascii="Arial" w:hAnsi="Arial" w:cs="Arial"/>
          <w:sz w:val="28"/>
          <w:szCs w:val="28"/>
        </w:rPr>
        <w:t xml:space="preserve">η κατάληξη του Δικαστηρίου ότι οι Αιτητές έχουν καταδείξει εκ πρώτης όψεως υπόθεση και συζητήσιμο ζήτημα ώστε να τους χορηγηθεί η σχετική άδεια για τους υπόλοιπους λόγους που αναφέρονται στην Αίτηση. </w:t>
      </w:r>
    </w:p>
    <w:p w14:paraId="47174FE1" w14:textId="77777777" w:rsidR="00A62DBA" w:rsidRDefault="00A62DBA" w:rsidP="00A62DBA">
      <w:pPr>
        <w:spacing w:line="480" w:lineRule="auto"/>
        <w:ind w:right="-334"/>
        <w:jc w:val="both"/>
        <w:rPr>
          <w:rFonts w:ascii="Arial" w:hAnsi="Arial" w:cs="Arial"/>
          <w:strike/>
          <w:sz w:val="28"/>
          <w:szCs w:val="28"/>
        </w:rPr>
      </w:pPr>
    </w:p>
    <w:p w14:paraId="6460336B" w14:textId="22E0C9C7" w:rsidR="00A62DBA" w:rsidRDefault="00A62DBA" w:rsidP="00A62DBA">
      <w:pPr>
        <w:spacing w:after="0" w:line="480" w:lineRule="auto"/>
        <w:ind w:right="-334"/>
        <w:jc w:val="both"/>
        <w:rPr>
          <w:rFonts w:ascii="Arial" w:hAnsi="Arial" w:cs="Arial"/>
          <w:color w:val="000000"/>
          <w:spacing w:val="-19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pacing w:val="-1"/>
          <w:sz w:val="28"/>
          <w:szCs w:val="28"/>
          <w:lang w:eastAsia="en-GB"/>
        </w:rPr>
        <w:t xml:space="preserve">    Παρέχεται συνεπώς άδεια στον Αιτητή</w:t>
      </w:r>
      <w:r>
        <w:rPr>
          <w:rFonts w:ascii="Arial" w:hAnsi="Arial" w:cs="Arial"/>
          <w:color w:val="000000"/>
          <w:spacing w:val="-4"/>
          <w:sz w:val="28"/>
          <w:szCs w:val="28"/>
          <w:lang w:eastAsia="en-GB"/>
        </w:rPr>
        <w:t xml:space="preserve"> να καταχωρίσει αίτηση με κλήση για </w:t>
      </w:r>
      <w:r>
        <w:rPr>
          <w:rFonts w:ascii="Arial" w:hAnsi="Arial" w:cs="Arial"/>
          <w:sz w:val="28"/>
          <w:szCs w:val="28"/>
        </w:rPr>
        <w:t>την έκδοση προνοµιακού εντάλµατος</w:t>
      </w:r>
      <w:r>
        <w:rPr>
          <w:rFonts w:ascii="Arial" w:hAnsi="Arial" w:cs="Arial"/>
          <w:color w:val="000000"/>
          <w:spacing w:val="-4"/>
          <w:sz w:val="28"/>
          <w:szCs w:val="28"/>
          <w:lang w:eastAsia="en-GB"/>
        </w:rPr>
        <w:t xml:space="preserve"> Certiorari για την ακύρωση </w:t>
      </w:r>
      <w:r>
        <w:rPr>
          <w:rFonts w:ascii="Arial" w:hAnsi="Arial" w:cs="Arial"/>
          <w:sz w:val="28"/>
          <w:szCs w:val="28"/>
        </w:rPr>
        <w:t xml:space="preserve">του εντάλματος έρευνας της οικίας του, ημερ.20.10.2023 </w:t>
      </w:r>
      <w:r>
        <w:rPr>
          <w:rFonts w:ascii="Arial" w:hAnsi="Arial" w:cs="Arial"/>
          <w:color w:val="000000"/>
          <w:spacing w:val="-4"/>
          <w:sz w:val="28"/>
          <w:szCs w:val="28"/>
          <w:lang w:eastAsia="en-GB"/>
        </w:rPr>
        <w:t>για τους πιο πάνω λόγους</w:t>
      </w:r>
      <w:r>
        <w:rPr>
          <w:rFonts w:ascii="Arial" w:hAnsi="Arial" w:cs="Arial"/>
          <w:color w:val="000000"/>
          <w:spacing w:val="-19"/>
          <w:sz w:val="28"/>
          <w:szCs w:val="28"/>
          <w:lang w:eastAsia="en-GB"/>
        </w:rPr>
        <w:t xml:space="preserve">.   </w:t>
      </w:r>
    </w:p>
    <w:p w14:paraId="59A1710D" w14:textId="77777777" w:rsidR="00A62DBA" w:rsidRDefault="00A62DBA" w:rsidP="00A62DBA">
      <w:pPr>
        <w:spacing w:after="0" w:line="480" w:lineRule="auto"/>
        <w:ind w:right="-334"/>
        <w:jc w:val="both"/>
        <w:rPr>
          <w:rFonts w:ascii="Arial" w:hAnsi="Arial" w:cs="Arial"/>
          <w:color w:val="000000"/>
          <w:spacing w:val="-19"/>
          <w:sz w:val="28"/>
          <w:szCs w:val="28"/>
          <w:lang w:eastAsia="en-GB"/>
        </w:rPr>
      </w:pPr>
    </w:p>
    <w:p w14:paraId="217AF01E" w14:textId="31E48201" w:rsidR="00A62DBA" w:rsidRDefault="00A62DBA" w:rsidP="00A62DBA">
      <w:pPr>
        <w:spacing w:after="0" w:line="480" w:lineRule="auto"/>
        <w:ind w:right="-334"/>
        <w:jc w:val="both"/>
        <w:rPr>
          <w:rFonts w:ascii="Arial" w:hAnsi="Arial" w:cs="Arial"/>
          <w:color w:val="000000"/>
          <w:spacing w:val="-18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pacing w:val="-19"/>
          <w:sz w:val="28"/>
          <w:szCs w:val="28"/>
          <w:lang w:eastAsia="en-GB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Η αίτηση να καταχωριστεί μέσα σε 5 ημέρες και να επιδοθεί στο Γενικό Εισαγγελέα της Δημοκρατίας, τουλάχιστο 4 ημέρες πριν τη δικάσιμο.  Εφόσον καταχωριστεί αίτηση ως ανωτέρω, ο Πρωτοκολλητής να την ορίσει την 19.12.2023 η ώρα 09:00.  </w:t>
      </w:r>
    </w:p>
    <w:p w14:paraId="045A7410" w14:textId="77777777" w:rsidR="00A62DBA" w:rsidRDefault="00A62DBA" w:rsidP="00A62DBA">
      <w:pPr>
        <w:spacing w:line="480" w:lineRule="auto"/>
        <w:ind w:right="-334"/>
        <w:jc w:val="both"/>
        <w:rPr>
          <w:rFonts w:ascii="Arial" w:hAnsi="Arial" w:cs="Arial"/>
          <w:color w:val="000000"/>
          <w:spacing w:val="-18"/>
          <w:sz w:val="28"/>
          <w:szCs w:val="28"/>
          <w:lang w:eastAsia="en-GB"/>
        </w:rPr>
      </w:pPr>
    </w:p>
    <w:p w14:paraId="28461754" w14:textId="63B68581" w:rsidR="00A62DBA" w:rsidRDefault="00A62DBA" w:rsidP="00A62DBA">
      <w:pPr>
        <w:spacing w:line="480" w:lineRule="auto"/>
        <w:ind w:right="-3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Τα έξοδα της παρούσας Αίτησης θα είναι έξοδα στην πορεία της αίτησης με κλήση.</w:t>
      </w:r>
    </w:p>
    <w:p w14:paraId="23F9CA28" w14:textId="77777777" w:rsidR="00A62DBA" w:rsidRDefault="00A62DBA" w:rsidP="00A62DBA">
      <w:pPr>
        <w:spacing w:after="0" w:line="480" w:lineRule="auto"/>
        <w:ind w:right="-334" w:firstLine="270"/>
        <w:jc w:val="both"/>
        <w:rPr>
          <w:rFonts w:ascii="Arial" w:hAnsi="Arial" w:cs="Arial"/>
          <w:color w:val="000000"/>
          <w:sz w:val="28"/>
          <w:szCs w:val="28"/>
        </w:rPr>
      </w:pPr>
    </w:p>
    <w:p w14:paraId="40CD35CD" w14:textId="77777777" w:rsidR="00A62DBA" w:rsidRDefault="00A62DBA" w:rsidP="00A62DBA">
      <w:pPr>
        <w:spacing w:after="0" w:line="480" w:lineRule="auto"/>
        <w:ind w:right="-334" w:firstLine="270"/>
        <w:jc w:val="both"/>
        <w:rPr>
          <w:rFonts w:ascii="Arial" w:hAnsi="Arial" w:cs="Arial"/>
          <w:color w:val="000000"/>
          <w:sz w:val="28"/>
          <w:szCs w:val="28"/>
        </w:rPr>
      </w:pPr>
    </w:p>
    <w:p w14:paraId="1B95C813" w14:textId="77777777" w:rsidR="00A62DBA" w:rsidRDefault="00A62DBA" w:rsidP="00A62DBA">
      <w:pPr>
        <w:spacing w:after="0" w:line="480" w:lineRule="auto"/>
        <w:ind w:right="-334" w:firstLine="270"/>
        <w:jc w:val="both"/>
        <w:rPr>
          <w:rFonts w:ascii="Arial" w:hAnsi="Arial" w:cs="Arial"/>
          <w:color w:val="000000"/>
          <w:sz w:val="28"/>
          <w:szCs w:val="28"/>
        </w:rPr>
      </w:pPr>
    </w:p>
    <w:p w14:paraId="3DB6E59C" w14:textId="6C2C8F0F" w:rsidR="00F47749" w:rsidRDefault="00A62DBA" w:rsidP="00C364F0">
      <w:pPr>
        <w:ind w:right="-334"/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8"/>
          <w:szCs w:val="28"/>
        </w:rPr>
        <w:t>Χ. Μαλαχτός, Δ.</w:t>
      </w:r>
    </w:p>
    <w:sectPr w:rsidR="00F47749" w:rsidSect="00F47749">
      <w:head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2E5E" w14:textId="77777777" w:rsidR="009E56C8" w:rsidRDefault="009E56C8" w:rsidP="00F47749">
      <w:pPr>
        <w:spacing w:after="0" w:line="240" w:lineRule="auto"/>
      </w:pPr>
      <w:r>
        <w:separator/>
      </w:r>
    </w:p>
  </w:endnote>
  <w:endnote w:type="continuationSeparator" w:id="0">
    <w:p w14:paraId="40A73254" w14:textId="77777777" w:rsidR="009E56C8" w:rsidRDefault="009E56C8" w:rsidP="00F4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7D52" w14:textId="77777777" w:rsidR="009E56C8" w:rsidRDefault="009E56C8" w:rsidP="00F47749">
      <w:pPr>
        <w:spacing w:after="0" w:line="240" w:lineRule="auto"/>
      </w:pPr>
      <w:r>
        <w:separator/>
      </w:r>
    </w:p>
  </w:footnote>
  <w:footnote w:type="continuationSeparator" w:id="0">
    <w:p w14:paraId="09534FE7" w14:textId="77777777" w:rsidR="009E56C8" w:rsidRDefault="009E56C8" w:rsidP="00F4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879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1FFC64" w14:textId="12F9803F" w:rsidR="00F47749" w:rsidRDefault="00F477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9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77CA40" w14:textId="77777777" w:rsidR="00F47749" w:rsidRDefault="00F47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E6"/>
    <w:rsid w:val="00382154"/>
    <w:rsid w:val="004C1503"/>
    <w:rsid w:val="005D77E6"/>
    <w:rsid w:val="008405B7"/>
    <w:rsid w:val="008A42F1"/>
    <w:rsid w:val="00916AA4"/>
    <w:rsid w:val="009A21D2"/>
    <w:rsid w:val="009D4E63"/>
    <w:rsid w:val="009E56C8"/>
    <w:rsid w:val="00A62DBA"/>
    <w:rsid w:val="00A9594B"/>
    <w:rsid w:val="00AC6D86"/>
    <w:rsid w:val="00AD3FC4"/>
    <w:rsid w:val="00B03B79"/>
    <w:rsid w:val="00C364F0"/>
    <w:rsid w:val="00D20D7B"/>
    <w:rsid w:val="00D3205E"/>
    <w:rsid w:val="00D402F8"/>
    <w:rsid w:val="00DD42AF"/>
    <w:rsid w:val="00ED528C"/>
    <w:rsid w:val="00F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EEE9"/>
  <w15:chartTrackingRefBased/>
  <w15:docId w15:val="{943BC7DB-38F5-47FC-B1C6-E5B3D8B6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F4774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47749"/>
    <w:pPr>
      <w:widowControl w:val="0"/>
      <w:shd w:val="clear" w:color="auto" w:fill="FFFFFF"/>
      <w:spacing w:before="480" w:after="0" w:line="398" w:lineRule="exact"/>
      <w:jc w:val="both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47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49"/>
  </w:style>
  <w:style w:type="paragraph" w:styleId="Footer">
    <w:name w:val="footer"/>
    <w:basedOn w:val="Normal"/>
    <w:link w:val="FooterChar"/>
    <w:uiPriority w:val="99"/>
    <w:unhideWhenUsed/>
    <w:rsid w:val="00F47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49"/>
  </w:style>
  <w:style w:type="paragraph" w:styleId="BalloonText">
    <w:name w:val="Balloon Text"/>
    <w:basedOn w:val="Normal"/>
    <w:link w:val="BalloonTextChar"/>
    <w:uiPriority w:val="99"/>
    <w:semiHidden/>
    <w:unhideWhenUsed/>
    <w:rsid w:val="009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Malachtos</dc:creator>
  <cp:keywords/>
  <dc:description/>
  <cp:lastModifiedBy>Demosthenous  Pinelopi</cp:lastModifiedBy>
  <cp:revision>3</cp:revision>
  <cp:lastPrinted>2023-12-07T10:02:00Z</cp:lastPrinted>
  <dcterms:created xsi:type="dcterms:W3CDTF">2023-12-12T09:10:00Z</dcterms:created>
  <dcterms:modified xsi:type="dcterms:W3CDTF">2023-12-13T08:08:00Z</dcterms:modified>
</cp:coreProperties>
</file>